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/>
    <w:p/>
    <w:p/>
    <w:p/>
    <w:p/>
    <w:p/>
    <w:p>
      <w:pPr>
        <w:jc w:val="center"/>
      </w:pPr>
      <w:r>
        <w:rPr>
          <w:b/>
          <w:color w:val="1A1A2E"/>
          <w:sz w:val="44"/>
        </w:rPr>
        <w:t>保定市建筑工程质量检测中心</w:t>
      </w:r>
    </w:p>
    <w:p>
      <w:pPr>
        <w:jc w:val="center"/>
      </w:pPr>
      <w:r>
        <w:rPr>
          <w:b/>
          <w:color w:val="1A1A2E"/>
          <w:sz w:val="72"/>
        </w:rPr>
        <w:t>检  测  报  告</w:t>
      </w:r>
    </w:p>
    <w:p/>
    <w:p/>
    <w:p>
      <w:pPr>
        <w:ind w:left="850"/>
      </w:pPr>
      <w:r>
        <w:rPr>
          <w:b/>
          <w:sz w:val="28"/>
        </w:rPr>
        <w:t>工程名称：</w:t>
      </w:r>
      <w:r>
        <w:rPr>
          <w:sz w:val="28"/>
        </w:rPr>
        <w:t>市政小区片区（市政小区、燃料宿舍、房管宿舍）天然气管道工程</w:t>
      </w:r>
    </w:p>
    <w:p>
      <w:pPr>
        <w:ind w:left="850"/>
      </w:pPr>
      <w:r>
        <w:rPr>
          <w:b/>
          <w:sz w:val="28"/>
        </w:rPr>
        <w:t>工程地点：</w:t>
      </w:r>
      <w:r>
        <w:rPr>
          <w:sz w:val="28"/>
        </w:rPr>
        <w:t>保定市竞秀区建南街道办</w:t>
      </w:r>
    </w:p>
    <w:p>
      <w:pPr>
        <w:ind w:left="850"/>
      </w:pPr>
      <w:r>
        <w:rPr>
          <w:b/>
          <w:sz w:val="28"/>
        </w:rPr>
        <w:t>建设单位：</w:t>
      </w:r>
      <w:r>
        <w:rPr>
          <w:sz w:val="28"/>
        </w:rPr>
        <w:t>保定市住房和城乡建设局</w:t>
      </w:r>
    </w:p>
    <w:p>
      <w:pPr>
        <w:ind w:left="850"/>
      </w:pPr>
      <w:r>
        <w:rPr>
          <w:b/>
          <w:sz w:val="28"/>
        </w:rPr>
        <w:t>监理单位：</w:t>
      </w:r>
      <w:r>
        <w:rPr>
          <w:sz w:val="28"/>
        </w:rPr>
        <w:t>中冀建设管理有限公司</w:t>
      </w:r>
    </w:p>
    <w:p>
      <w:pPr>
        <w:ind w:left="850"/>
      </w:pPr>
      <w:r>
        <w:rPr>
          <w:b/>
          <w:sz w:val="28"/>
        </w:rPr>
        <w:t>施工单位：</w:t>
      </w:r>
      <w:r>
        <w:rPr>
          <w:sz w:val="28"/>
        </w:rPr>
        <w:t>保定新奥燃气有限公司</w:t>
      </w:r>
    </w:p>
    <w:p>
      <w:pPr>
        <w:ind w:left="850"/>
      </w:pPr>
      <w:r>
        <w:rPr>
          <w:b/>
          <w:sz w:val="28"/>
        </w:rPr>
        <w:t>设计单位：</w:t>
      </w:r>
      <w:r>
        <w:rPr>
          <w:sz w:val="28"/>
        </w:rPr>
        <w:t>心地能源工程技术有限公司</w:t>
      </w:r>
    </w:p>
    <w:p>
      <w:pPr>
        <w:ind w:left="850"/>
      </w:pPr>
      <w:r>
        <w:rPr>
          <w:b/>
          <w:sz w:val="28"/>
        </w:rPr>
        <w:t>检测项目：</w:t>
      </w:r>
      <w:r>
        <w:rPr>
          <w:sz w:val="28"/>
        </w:rPr>
        <w:t>燃气管道焊缝质量相控阵超声检测</w:t>
      </w:r>
    </w:p>
    <w:p/>
    <w:p>
      <w:pPr>
        <w:ind w:left="850"/>
      </w:pPr>
      <w:r>
        <w:rPr>
          <w:color w:val="666666"/>
          <w:sz w:val="22"/>
        </w:rPr>
        <w:t>报告编号：TMPL-20260716143751</w:t>
      </w:r>
    </w:p>
    <w:p>
      <w:r>
        <w:br w:type="page"/>
      </w:r>
    </w:p>
    <w:p>
      <w:pPr>
        <w:jc w:val="center"/>
      </w:pPr>
      <w:r>
        <w:rPr>
          <w:b/>
          <w:color w:val="1A1A2E"/>
          <w:sz w:val="36"/>
        </w:rPr>
        <w:t>检  测  结  论</w:t>
      </w:r>
    </w:p>
    <w:p/>
    <w:p>
      <w:r>
        <w:rPr>
          <w:sz w:val="24"/>
        </w:rPr>
        <w:t>检测结论如下：</w:t>
      </w:r>
    </w:p>
    <w:p>
      <w:pPr>
        <w:ind w:firstLine="425"/>
      </w:pPr>
      <w:r>
        <w:rPr>
          <w:sz w:val="24"/>
        </w:rPr>
        <w:t>依据T/CASEI 004-2021标准，本次所检17道焊缝（焊缝-62至焊缝-13）中，17道评定为I级（无缺陷），结论为合格；结论均为合格。</w:t>
      </w:r>
    </w:p>
    <w:p/>
    <w:p>
      <w:r>
        <w:rPr>
          <w:sz w:val="24"/>
        </w:rPr>
        <w:t>（以下无内容）</w:t>
      </w:r>
    </w:p>
    <w:p/>
    <w:p>
      <w:pPr>
        <w:jc w:val="right"/>
      </w:pPr>
      <w:r>
        <w:rPr>
          <w:sz w:val="24"/>
        </w:rPr>
        <w:t>2026年7月16日</w:t>
      </w:r>
    </w:p>
    <w:p/>
    <w:p>
      <w:r>
        <w:rPr>
          <w:sz w:val="24"/>
        </w:rPr>
        <w:t>批准：杨欣然          审核：李冠杨          检测：孔繁奇</w:t>
      </w:r>
    </w:p>
    <w:p>
      <w:r>
        <w:br w:type="page"/>
      </w:r>
    </w:p>
    <w:p>
      <w:r>
        <w:rPr>
          <w:b/>
          <w:sz w:val="28"/>
        </w:rPr>
        <w:t>一、工程概况</w:t>
      </w:r>
    </w:p>
    <w:p/>
    <w:p>
      <w:pPr>
        <w:ind w:firstLine="425"/>
      </w:pPr>
      <w:r>
        <w:rPr>
          <w:sz w:val="24"/>
        </w:rPr>
        <w:t>市政小区片区（市政小区、燃料宿舍、房管宿舍）位于竞秀区东风街道办，始建于1999年，户外燃气管道焊缝共计60道。现对其部分焊缝进行抽检，抽检数量17道，抽检部位见附页。</w:t>
      </w:r>
    </w:p>
    <w:p/>
    <w:p>
      <w:r>
        <w:rPr>
          <w:b/>
          <w:sz w:val="28"/>
        </w:rPr>
        <w:t>二、检测原因及检测目的</w:t>
      </w:r>
    </w:p>
    <w:p/>
    <w:p>
      <w:pPr>
        <w:ind w:firstLine="425"/>
      </w:pPr>
      <w:r>
        <w:rPr>
          <w:sz w:val="24"/>
        </w:rPr>
        <w:t>受保定市住房和城乡建设局委托，对本工程采用相控阵超声检测管道焊缝质量。</w:t>
      </w:r>
    </w:p>
    <w:p/>
    <w:p>
      <w:r>
        <w:rPr>
          <w:b/>
          <w:sz w:val="28"/>
        </w:rPr>
        <w:t>三、检测依据</w:t>
      </w:r>
    </w:p>
    <w:p/>
    <w:p>
      <w:pPr>
        <w:ind w:firstLine="425"/>
      </w:pPr>
      <w:r>
        <w:rPr>
          <w:sz w:val="24"/>
        </w:rPr>
        <w:t>委托合同，相关标准规范、设计图纸及施工技术资料：</w:t>
      </w:r>
    </w:p>
    <w:p>
      <w:pPr>
        <w:ind w:left="850"/>
      </w:pPr>
      <w:r>
        <w:rPr>
          <w:sz w:val="24"/>
        </w:rPr>
        <w:t>1. NB/T 47013.15-2021《承压设备无损检测 相控阵超声检测》</w:t>
      </w:r>
    </w:p>
    <w:p>
      <w:pPr>
        <w:ind w:left="850"/>
      </w:pPr>
      <w:r>
        <w:rPr>
          <w:sz w:val="24"/>
        </w:rPr>
        <w:t>2. SY/T 6755-2024 《在役油气管道对接接头相控阵及多探头超声检测规范》</w:t>
      </w:r>
    </w:p>
    <w:p/>
    <w:p>
      <w:r>
        <w:rPr>
          <w:b/>
          <w:sz w:val="28"/>
        </w:rPr>
        <w:t>四、检测仪器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2160"/>
        <w:gridCol w:w="2160"/>
        <w:gridCol w:w="2160"/>
        <w:gridCol w:w="2160"/>
      </w:tblGrid>
      <w:tr>
        <w:tc>
          <w:tcPr>
            <w:tcW w:type="dxa" w:w="2160"/>
          </w:tcPr>
          <w:p>
            <w:r>
              <w:rPr>
                <w:b/>
                <w:sz w:val="18"/>
              </w:rPr>
              <w:t>设备型号</w:t>
            </w:r>
          </w:p>
        </w:tc>
        <w:tc>
          <w:tcPr>
            <w:tcW w:type="dxa" w:w="2160"/>
          </w:tcPr>
          <w:p>
            <w:r>
              <w:rPr>
                <w:sz w:val="18"/>
              </w:rPr>
              <w:t>Omniscan X3</w:t>
            </w:r>
          </w:p>
        </w:tc>
        <w:tc>
          <w:tcPr>
            <w:tcW w:type="dxa" w:w="2160"/>
          </w:tcPr>
          <w:p>
            <w:r>
              <w:rPr>
                <w:b/>
                <w:sz w:val="18"/>
              </w:rPr>
              <w:t>设备编号</w:t>
            </w:r>
          </w:p>
        </w:tc>
        <w:tc>
          <w:tcPr>
            <w:tcW w:type="dxa" w:w="2160"/>
          </w:tcPr>
          <w:p>
            <w:r>
              <w:rPr>
                <w:sz w:val="18"/>
              </w:rPr>
              <w:t>EON-PAUT-003</w:t>
            </w:r>
          </w:p>
        </w:tc>
      </w:tr>
      <w:tr>
        <w:tc>
          <w:tcPr>
            <w:tcW w:type="dxa" w:w="2160"/>
          </w:tcPr>
          <w:p>
            <w:r>
              <w:rPr>
                <w:b/>
                <w:sz w:val="18"/>
              </w:rPr>
              <w:t>探头型号</w:t>
            </w:r>
          </w:p>
        </w:tc>
        <w:tc>
          <w:tcPr>
            <w:tcW w:type="dxa" w:w="2160"/>
          </w:tcPr>
          <w:p>
            <w:r>
              <w:rPr>
                <w:sz w:val="18"/>
              </w:rPr>
              <w:t>5L64-A12</w:t>
            </w:r>
          </w:p>
        </w:tc>
        <w:tc>
          <w:tcPr>
            <w:tcW w:type="dxa" w:w="2160"/>
          </w:tcPr>
          <w:p>
            <w:r>
              <w:rPr>
                <w:b/>
                <w:sz w:val="18"/>
              </w:rPr>
              <w:t>模块型号</w:t>
            </w:r>
          </w:p>
        </w:tc>
        <w:tc>
          <w:tcPr>
            <w:tcW w:type="dxa" w:w="2160"/>
          </w:tcPr>
          <w:p>
            <w:r>
              <w:rPr>
                <w:sz w:val="18"/>
              </w:rPr>
              <w:t>SA10-N55S</w:t>
            </w:r>
          </w:p>
        </w:tc>
      </w:tr>
      <w:tr>
        <w:tc>
          <w:tcPr>
            <w:tcW w:type="dxa" w:w="2160"/>
          </w:tcPr>
          <w:p>
            <w:r>
              <w:rPr>
                <w:b/>
                <w:sz w:val="18"/>
              </w:rPr>
              <w:t>校准试块</w:t>
            </w:r>
          </w:p>
        </w:tc>
        <w:tc>
          <w:tcPr>
            <w:tcW w:type="dxa" w:w="2160"/>
          </w:tcPr>
          <w:p>
            <w:r>
              <w:rPr>
                <w:sz w:val="18"/>
              </w:rPr>
              <w:t>CSK-IA标准试块</w:t>
            </w:r>
          </w:p>
        </w:tc>
        <w:tc>
          <w:tcPr>
            <w:tcW w:type="dxa" w:w="2160"/>
          </w:tcPr>
          <w:p>
            <w:r>
              <w:rPr>
                <w:b/>
                <w:sz w:val="18"/>
              </w:rPr>
              <w:t>对比试块</w:t>
            </w:r>
          </w:p>
        </w:tc>
        <w:tc>
          <w:tcPr>
            <w:tcW w:type="dxa" w:w="2160"/>
          </w:tcPr>
          <w:p>
            <w:r>
              <w:rPr>
                <w:sz w:val="18"/>
              </w:rPr>
              <w:t>RB-3（P92专用）</w:t>
            </w:r>
          </w:p>
        </w:tc>
      </w:tr>
      <w:tr>
        <w:tc>
          <w:tcPr>
            <w:tcW w:type="dxa" w:w="2160"/>
          </w:tcPr>
          <w:p>
            <w:r>
              <w:rPr>
                <w:b/>
                <w:sz w:val="18"/>
              </w:rPr>
              <w:t>扫查装置</w:t>
            </w:r>
          </w:p>
        </w:tc>
        <w:tc>
          <w:tcPr>
            <w:tcW w:type="dxa" w:w="2160"/>
          </w:tcPr>
          <w:p>
            <w:r>
              <w:rPr>
                <w:sz w:val="18"/>
              </w:rPr>
              <w:t>ChainSCANNER</w:t>
            </w:r>
          </w:p>
        </w:tc>
        <w:tc>
          <w:tcPr>
            <w:tcW w:type="dxa" w:w="2160"/>
          </w:tcPr>
          <w:p>
            <w:r>
              <w:rPr>
                <w:b/>
                <w:sz w:val="18"/>
              </w:rPr>
              <w:t>耦合剂</w:t>
            </w:r>
          </w:p>
        </w:tc>
        <w:tc>
          <w:tcPr>
            <w:tcW w:type="dxa" w:w="2160"/>
          </w:tcPr>
          <w:p>
            <w:r>
              <w:rPr>
                <w:sz w:val="18"/>
              </w:rPr>
              <w:t>浆糊耦合剂（纤维素基）</w:t>
            </w:r>
          </w:p>
        </w:tc>
      </w:tr>
      <w:tr>
        <w:tc>
          <w:tcPr>
            <w:tcW w:type="dxa" w:w="2160"/>
          </w:tcPr>
          <w:p>
            <w:r>
              <w:rPr>
                <w:b/>
                <w:sz w:val="18"/>
              </w:rPr>
              <w:t>扫查灵敏度</w:t>
            </w:r>
          </w:p>
        </w:tc>
        <w:tc>
          <w:tcPr>
            <w:tcW w:type="dxa" w:w="2160"/>
          </w:tcPr>
          <w:p>
            <w:r>
              <w:rPr>
                <w:sz w:val="18"/>
              </w:rPr>
              <w:t>Φ2×40mm横孔-6dB</w:t>
            </w:r>
          </w:p>
        </w:tc>
        <w:tc>
          <w:tcPr>
            <w:tcW w:type="dxa" w:w="2160"/>
          </w:tcPr>
          <w:p>
            <w:r>
              <w:rPr>
                <w:b/>
                <w:sz w:val="18"/>
              </w:rPr>
              <w:t>灵敏度补偿</w:t>
            </w:r>
          </w:p>
        </w:tc>
        <w:tc>
          <w:tcPr>
            <w:tcW w:type="dxa" w:w="2160"/>
          </w:tcPr>
          <w:p>
            <w:r>
              <w:rPr>
                <w:sz w:val="18"/>
              </w:rPr>
              <w:t>表面4dB+衰减2dB</w:t>
            </w:r>
          </w:p>
        </w:tc>
      </w:tr>
      <w:tr>
        <w:tc>
          <w:tcPr>
            <w:tcW w:type="dxa" w:w="2160"/>
          </w:tcPr>
          <w:p>
            <w:r>
              <w:rPr>
                <w:b/>
                <w:sz w:val="18"/>
              </w:rPr>
              <w:t>现场温度</w:t>
            </w:r>
          </w:p>
        </w:tc>
        <w:tc>
          <w:tcPr>
            <w:tcW w:type="dxa" w:w="2160"/>
          </w:tcPr>
          <w:p>
            <w:r>
              <w:rPr>
                <w:sz w:val="18"/>
              </w:rPr>
              <w:t>28℃</w:t>
            </w:r>
          </w:p>
        </w:tc>
        <w:tc>
          <w:tcPr>
            <w:tcW w:type="dxa" w:w="2160"/>
          </w:tcPr>
          <w:p>
            <w:r>
              <w:rPr>
                <w:b/>
                <w:sz w:val="18"/>
              </w:rPr>
              <w:t>表面补偿</w:t>
            </w:r>
          </w:p>
        </w:tc>
        <w:tc>
          <w:tcPr>
            <w:tcW w:type="dxa" w:w="2160"/>
          </w:tcPr>
          <w:p>
            <w:r>
              <w:rPr>
                <w:sz w:val="18"/>
              </w:rPr>
              <w:t>4dB</w:t>
            </w:r>
          </w:p>
        </w:tc>
      </w:tr>
    </w:tbl>
    <w:p/>
    <w:p>
      <w:r>
        <w:rPr>
          <w:b/>
          <w:sz w:val="28"/>
        </w:rPr>
        <w:t>五、工件参数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2160"/>
        <w:gridCol w:w="2160"/>
        <w:gridCol w:w="2160"/>
        <w:gridCol w:w="2160"/>
      </w:tblGrid>
      <w:tr>
        <w:tc>
          <w:tcPr>
            <w:tcW w:type="dxa" w:w="2160"/>
          </w:tcPr>
          <w:p>
            <w:r>
              <w:rPr>
                <w:b/>
                <w:sz w:val="18"/>
              </w:rPr>
              <w:t>工件名称</w:t>
            </w:r>
          </w:p>
        </w:tc>
        <w:tc>
          <w:tcPr>
            <w:tcW w:type="dxa" w:w="2160"/>
          </w:tcPr>
          <w:p>
            <w:r>
              <w:rPr>
                <w:sz w:val="18"/>
              </w:rPr>
              <w:t>市政小区片区（市政小区、燃料宿舍、房管宿舍）户外燃气管道</w:t>
            </w:r>
          </w:p>
        </w:tc>
        <w:tc>
          <w:tcPr>
            <w:tcW w:type="dxa" w:w="2160"/>
          </w:tcPr>
          <w:p>
            <w:r>
              <w:rPr>
                <w:b/>
                <w:sz w:val="18"/>
              </w:rPr>
              <w:t>坡口型式</w:t>
            </w:r>
          </w:p>
        </w:tc>
        <w:tc>
          <w:tcPr>
            <w:tcW w:type="dxa" w:w="2160"/>
          </w:tcPr>
          <w:p>
            <w:r>
              <w:rPr>
                <w:sz w:val="18"/>
              </w:rPr>
              <w:t>V型</w:t>
            </w:r>
          </w:p>
        </w:tc>
      </w:tr>
      <w:tr>
        <w:tc>
          <w:tcPr>
            <w:tcW w:type="dxa" w:w="2160"/>
          </w:tcPr>
          <w:p>
            <w:r>
              <w:rPr>
                <w:b/>
                <w:sz w:val="18"/>
              </w:rPr>
              <w:t>焊接方法</w:t>
            </w:r>
          </w:p>
        </w:tc>
        <w:tc>
          <w:tcPr>
            <w:tcW w:type="dxa" w:w="2160"/>
          </w:tcPr>
          <w:p>
            <w:r>
              <w:rPr>
                <w:sz w:val="18"/>
              </w:rPr>
              <w:t>GTAW+SMAW</w:t>
            </w:r>
          </w:p>
        </w:tc>
        <w:tc>
          <w:tcPr>
            <w:tcW w:type="dxa" w:w="2160"/>
          </w:tcPr>
          <w:p>
            <w:r>
              <w:rPr>
                <w:b/>
                <w:sz w:val="18"/>
              </w:rPr>
              <w:t>检测部位</w:t>
            </w:r>
          </w:p>
        </w:tc>
        <w:tc>
          <w:tcPr>
            <w:tcW w:type="dxa" w:w="2160"/>
          </w:tcPr>
          <w:p>
            <w:r>
              <w:rPr>
                <w:sz w:val="18"/>
              </w:rPr>
              <w:t>焊缝及热影响区（两侧各50mm）</w:t>
            </w:r>
          </w:p>
        </w:tc>
      </w:tr>
      <w:tr>
        <w:tc>
          <w:tcPr>
            <w:tcW w:type="dxa" w:w="2160"/>
          </w:tcPr>
          <w:p>
            <w:r>
              <w:rPr>
                <w:b/>
                <w:sz w:val="18"/>
              </w:rPr>
              <w:t>热处理状态</w:t>
            </w:r>
          </w:p>
        </w:tc>
        <w:tc>
          <w:tcPr>
            <w:tcW w:type="dxa" w:w="2160"/>
          </w:tcPr>
          <w:p>
            <w:r>
              <w:rPr>
                <w:sz w:val="18"/>
              </w:rPr>
              <w:t>PWHT 760℃±10℃恒温4h</w:t>
            </w:r>
          </w:p>
        </w:tc>
        <w:tc>
          <w:tcPr>
            <w:tcW w:type="dxa" w:w="2160"/>
          </w:tcPr>
          <w:p>
            <w:r>
              <w:rPr>
                <w:b/>
                <w:sz w:val="18"/>
              </w:rPr>
              <w:t>材质</w:t>
            </w:r>
          </w:p>
        </w:tc>
        <w:tc>
          <w:tcPr>
            <w:tcW w:type="dxa" w:w="2160"/>
          </w:tcPr>
          <w:p>
            <w:r>
              <w:rPr>
                <w:sz w:val="18"/>
              </w:rPr>
              <w:t>Q235B</w:t>
            </w:r>
          </w:p>
        </w:tc>
      </w:tr>
      <w:tr>
        <w:tc>
          <w:tcPr>
            <w:tcW w:type="dxa" w:w="2160"/>
          </w:tcPr>
          <w:p>
            <w:r>
              <w:rPr>
                <w:b/>
                <w:sz w:val="18"/>
              </w:rPr>
              <w:t>规格</w:t>
            </w:r>
          </w:p>
        </w:tc>
        <w:tc>
          <w:tcPr>
            <w:tcW w:type="dxa" w:w="2160"/>
          </w:tcPr>
          <w:p>
            <w:r>
              <w:rPr>
                <w:sz w:val="18"/>
              </w:rPr>
              <w:t>Φ60mm-Φ150mm 壁厚4-6mm</w:t>
            </w:r>
          </w:p>
        </w:tc>
        <w:tc>
          <w:tcPr>
            <w:tcW w:type="dxa" w:w="2160"/>
          </w:tcPr>
          <w:p>
            <w:r>
              <w:rPr>
                <w:b/>
                <w:sz w:val="18"/>
              </w:rPr>
              <w:t>表面状态</w:t>
            </w:r>
          </w:p>
        </w:tc>
        <w:tc>
          <w:tcPr>
            <w:tcW w:type="dxa" w:w="2160"/>
          </w:tcPr>
          <w:p>
            <w:r>
              <w:rPr>
                <w:sz w:val="18"/>
              </w:rPr>
              <w:t>管道外表面防锈漆完好</w:t>
            </w:r>
          </w:p>
        </w:tc>
      </w:tr>
      <w:tr>
        <w:tc>
          <w:tcPr>
            <w:tcW w:type="dxa" w:w="2160"/>
          </w:tcPr>
          <w:p>
            <w:r>
              <w:rPr>
                <w:b/>
                <w:sz w:val="18"/>
              </w:rPr>
              <w:t>检测时机</w:t>
            </w:r>
          </w:p>
        </w:tc>
        <w:tc>
          <w:tcPr>
            <w:tcW w:type="dxa" w:w="2160"/>
          </w:tcPr>
          <w:p>
            <w:r>
              <w:rPr>
                <w:sz w:val="18"/>
              </w:rPr>
              <w:t>热处理完成24小时后</w:t>
            </w:r>
          </w:p>
        </w:tc>
        <w:tc>
          <w:tcPr>
            <w:tcW w:type="dxa" w:w="2160"/>
          </w:tcPr>
          <w:p>
            <w:r>
              <w:rPr>
                <w:b/>
                <w:sz w:val="18"/>
              </w:rPr>
            </w:r>
          </w:p>
        </w:tc>
        <w:tc>
          <w:tcPr>
            <w:tcW w:type="dxa" w:w="2160"/>
          </w:tcPr>
          <w:p>
            <w:r>
              <w:rPr>
                <w:sz w:val="18"/>
              </w:rPr>
            </w:r>
          </w:p>
        </w:tc>
      </w:tr>
    </w:tbl>
    <w:p>
      <w:r>
        <w:br w:type="page"/>
      </w:r>
    </w:p>
    <w:p>
      <w:r>
        <w:rPr>
          <w:b/>
          <w:sz w:val="28"/>
        </w:rPr>
        <w:t>六、中低压燃气管道焊缝探伤图</w:t>
      </w:r>
    </w:p>
    <w:p/>
    <w:p>
      <w:r>
        <w:rPr>
          <w:sz w:val="24"/>
        </w:rPr>
        <w:t>（见附图）</w:t>
      </w:r>
    </w:p>
    <w:p>
      <w:pPr>
        <w:jc w:val="center"/>
      </w:pPr>
      <w:r>
        <w:drawing>
          <wp:inline xmlns:a="http://schemas.openxmlformats.org/drawingml/2006/main" xmlns:pic="http://schemas.openxmlformats.org/drawingml/2006/picture">
            <wp:extent cx="5040000" cy="3563920"/>
            <wp:docPr id="1" name="Picture 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weld_001.png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5040000" cy="3563920"/>
                    </a:xfrm>
                    <a:prstGeom prst="rect"/>
                  </pic:spPr>
                </pic:pic>
              </a:graphicData>
            </a:graphic>
          </wp:inline>
        </w:drawing>
      </w:r>
    </w:p>
    <w:p/>
    <w:p>
      <w:r>
        <w:rPr>
          <w:b/>
          <w:sz w:val="28"/>
        </w:rPr>
        <w:t>七、相控阵超声检测焊缝数据及结果</w:t>
      </w:r>
    </w:p>
    <w:p/>
    <w:p>
      <w:pPr>
        <w:ind w:firstLine="425"/>
      </w:pPr>
      <w:r>
        <w:rPr>
          <w:sz w:val="22"/>
        </w:rPr>
        <w:t>依据NB/T 47013.15-2021《承压设备无损检测 相控阵超声检测》、SY/T 6755-2024 《在役油气管道对接接头相控阵及多探头超声检测规范》有关规定，现场采用相控阵超声检测方法对该工程燃气管道焊缝进行检测。该工程焊缝抽检数量共计17道。按照规范要求，结合现场的实际情况，通过数据计算整理，检测结果见下表：</w:t>
      </w:r>
    </w:p>
    <w:p/>
    <w:p>
      <w:pPr>
        <w:jc w:val="center"/>
      </w:pPr>
      <w:r>
        <w:rPr>
          <w:b/>
          <w:sz w:val="24"/>
        </w:rPr>
        <w:t>相控阵超声检测数据列表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960"/>
        <w:gridCol w:w="960"/>
        <w:gridCol w:w="960"/>
        <w:gridCol w:w="960"/>
        <w:gridCol w:w="960"/>
        <w:gridCol w:w="960"/>
        <w:gridCol w:w="960"/>
        <w:gridCol w:w="960"/>
        <w:gridCol w:w="960"/>
      </w:tblGrid>
      <w:tr>
        <w:tc>
          <w:tcPr>
            <w:tcW w:type="dxa" w:w="960"/>
          </w:tcPr>
          <w:p>
            <w:r>
              <w:rPr>
                <w:b/>
                <w:sz w:val="16"/>
              </w:rPr>
              <w:t>序号</w:t>
            </w:r>
          </w:p>
        </w:tc>
        <w:tc>
          <w:tcPr>
            <w:tcW w:type="dxa" w:w="960"/>
          </w:tcPr>
          <w:p>
            <w:r>
              <w:rPr>
                <w:b/>
                <w:sz w:val="16"/>
              </w:rPr>
              <w:t>焊缝编号</w:t>
            </w:r>
          </w:p>
        </w:tc>
        <w:tc>
          <w:tcPr>
            <w:tcW w:type="dxa" w:w="960"/>
          </w:tcPr>
          <w:p>
            <w:r>
              <w:rPr>
                <w:b/>
                <w:sz w:val="16"/>
              </w:rPr>
              <w:t>检测范围</w:t>
            </w:r>
          </w:p>
        </w:tc>
        <w:tc>
          <w:tcPr>
            <w:tcW w:type="dxa" w:w="960"/>
          </w:tcPr>
          <w:p>
            <w:r>
              <w:rPr>
                <w:b/>
                <w:sz w:val="16"/>
              </w:rPr>
              <w:t>缺陷编号</w:t>
            </w:r>
          </w:p>
        </w:tc>
        <w:tc>
          <w:tcPr>
            <w:tcW w:type="dxa" w:w="960"/>
          </w:tcPr>
          <w:p>
            <w:r>
              <w:rPr>
                <w:b/>
                <w:sz w:val="16"/>
              </w:rPr>
              <w:t>缺陷位置(mm)</w:t>
            </w:r>
          </w:p>
        </w:tc>
        <w:tc>
          <w:tcPr>
            <w:tcW w:type="dxa" w:w="960"/>
          </w:tcPr>
          <w:p>
            <w:r>
              <w:rPr>
                <w:b/>
                <w:sz w:val="16"/>
              </w:rPr>
              <w:t>深度(mm)</w:t>
            </w:r>
          </w:p>
        </w:tc>
        <w:tc>
          <w:tcPr>
            <w:tcW w:type="dxa" w:w="960"/>
          </w:tcPr>
          <w:p>
            <w:r>
              <w:rPr>
                <w:b/>
                <w:sz w:val="16"/>
              </w:rPr>
              <w:t>缺陷尺寸(mm)</w:t>
            </w:r>
          </w:p>
        </w:tc>
        <w:tc>
          <w:tcPr>
            <w:tcW w:type="dxa" w:w="960"/>
          </w:tcPr>
          <w:p>
            <w:r>
              <w:rPr>
                <w:b/>
                <w:sz w:val="16"/>
              </w:rPr>
              <w:t>质量等级</w:t>
            </w:r>
          </w:p>
        </w:tc>
        <w:tc>
          <w:tcPr>
            <w:tcW w:type="dxa" w:w="960"/>
          </w:tcPr>
          <w:p>
            <w:r>
              <w:rPr>
                <w:b/>
                <w:sz w:val="16"/>
              </w:rPr>
              <w:t>评定结果</w:t>
            </w:r>
          </w:p>
        </w:tc>
      </w:tr>
      <w:tr>
        <w:tc>
          <w:tcPr>
            <w:tcW w:type="dxa" w:w="960"/>
          </w:tcPr>
          <w:p>
            <w:r>
              <w:rPr>
                <w:sz w:val="16"/>
              </w:rPr>
              <w:t>1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焊缝-62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全焊缝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I级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合格</w:t>
            </w:r>
          </w:p>
        </w:tc>
      </w:tr>
      <w:tr>
        <w:tc>
          <w:tcPr>
            <w:tcW w:type="dxa" w:w="960"/>
          </w:tcPr>
          <w:p>
            <w:r>
              <w:rPr>
                <w:sz w:val="16"/>
              </w:rPr>
              <w:t>2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焊缝-60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全焊缝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I级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合格</w:t>
            </w:r>
          </w:p>
        </w:tc>
      </w:tr>
      <w:tr>
        <w:tc>
          <w:tcPr>
            <w:tcW w:type="dxa" w:w="960"/>
          </w:tcPr>
          <w:p>
            <w:r>
              <w:rPr>
                <w:sz w:val="16"/>
              </w:rPr>
              <w:t>3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焊缝-59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全焊缝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I级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合格</w:t>
            </w:r>
          </w:p>
        </w:tc>
      </w:tr>
      <w:tr>
        <w:tc>
          <w:tcPr>
            <w:tcW w:type="dxa" w:w="960"/>
          </w:tcPr>
          <w:p>
            <w:r>
              <w:rPr>
                <w:sz w:val="16"/>
              </w:rPr>
              <w:t>4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焊缝-55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全焊缝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I级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合格</w:t>
            </w:r>
          </w:p>
        </w:tc>
      </w:tr>
      <w:tr>
        <w:tc>
          <w:tcPr>
            <w:tcW w:type="dxa" w:w="960"/>
          </w:tcPr>
          <w:p>
            <w:r>
              <w:rPr>
                <w:sz w:val="16"/>
              </w:rPr>
              <w:t>5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焊缝-27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全焊缝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I级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合格</w:t>
            </w:r>
          </w:p>
        </w:tc>
      </w:tr>
      <w:tr>
        <w:tc>
          <w:tcPr>
            <w:tcW w:type="dxa" w:w="960"/>
          </w:tcPr>
          <w:p>
            <w:r>
              <w:rPr>
                <w:sz w:val="16"/>
              </w:rPr>
              <w:t>6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焊缝-21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全焊缝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I级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合格</w:t>
            </w:r>
          </w:p>
        </w:tc>
      </w:tr>
      <w:tr>
        <w:tc>
          <w:tcPr>
            <w:tcW w:type="dxa" w:w="960"/>
          </w:tcPr>
          <w:p>
            <w:r>
              <w:rPr>
                <w:sz w:val="16"/>
              </w:rPr>
              <w:t>7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焊缝-20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全焊缝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I级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合格</w:t>
            </w:r>
          </w:p>
        </w:tc>
      </w:tr>
      <w:tr>
        <w:tc>
          <w:tcPr>
            <w:tcW w:type="dxa" w:w="960"/>
          </w:tcPr>
          <w:p>
            <w:r>
              <w:rPr>
                <w:sz w:val="16"/>
              </w:rPr>
              <w:t>8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焊缝-41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全焊缝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I级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合格</w:t>
            </w:r>
          </w:p>
        </w:tc>
      </w:tr>
      <w:tr>
        <w:tc>
          <w:tcPr>
            <w:tcW w:type="dxa" w:w="960"/>
          </w:tcPr>
          <w:p>
            <w:r>
              <w:rPr>
                <w:sz w:val="16"/>
              </w:rPr>
              <w:t>9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焊缝-44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全焊缝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I级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合格</w:t>
            </w:r>
          </w:p>
        </w:tc>
      </w:tr>
      <w:tr>
        <w:tc>
          <w:tcPr>
            <w:tcW w:type="dxa" w:w="960"/>
          </w:tcPr>
          <w:p>
            <w:r>
              <w:rPr>
                <w:sz w:val="16"/>
              </w:rPr>
              <w:t>10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焊缝-47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全焊缝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I级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合格</w:t>
            </w:r>
          </w:p>
        </w:tc>
      </w:tr>
      <w:tr>
        <w:tc>
          <w:tcPr>
            <w:tcW w:type="dxa" w:w="960"/>
          </w:tcPr>
          <w:p>
            <w:r>
              <w:rPr>
                <w:sz w:val="16"/>
              </w:rPr>
              <w:t>11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焊缝-16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全焊缝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I级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合格</w:t>
            </w:r>
          </w:p>
        </w:tc>
      </w:tr>
      <w:tr>
        <w:tc>
          <w:tcPr>
            <w:tcW w:type="dxa" w:w="960"/>
          </w:tcPr>
          <w:p>
            <w:r>
              <w:rPr>
                <w:sz w:val="16"/>
              </w:rPr>
              <w:t>12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焊缝-10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全焊缝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I级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合格</w:t>
            </w:r>
          </w:p>
        </w:tc>
      </w:tr>
      <w:tr>
        <w:tc>
          <w:tcPr>
            <w:tcW w:type="dxa" w:w="960"/>
          </w:tcPr>
          <w:p>
            <w:r>
              <w:rPr>
                <w:sz w:val="16"/>
              </w:rPr>
              <w:t>13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焊缝-25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全焊缝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I级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合格</w:t>
            </w:r>
          </w:p>
        </w:tc>
      </w:tr>
      <w:tr>
        <w:tc>
          <w:tcPr>
            <w:tcW w:type="dxa" w:w="960"/>
          </w:tcPr>
          <w:p>
            <w:r>
              <w:rPr>
                <w:sz w:val="16"/>
              </w:rPr>
              <w:t>14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焊缝-4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全焊缝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I级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合格</w:t>
            </w:r>
          </w:p>
        </w:tc>
      </w:tr>
      <w:tr>
        <w:tc>
          <w:tcPr>
            <w:tcW w:type="dxa" w:w="960"/>
          </w:tcPr>
          <w:p>
            <w:r>
              <w:rPr>
                <w:sz w:val="16"/>
              </w:rPr>
              <w:t>15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焊缝-6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全焊缝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I级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合格</w:t>
            </w:r>
          </w:p>
        </w:tc>
      </w:tr>
      <w:tr>
        <w:tc>
          <w:tcPr>
            <w:tcW w:type="dxa" w:w="960"/>
          </w:tcPr>
          <w:p>
            <w:r>
              <w:rPr>
                <w:sz w:val="16"/>
              </w:rPr>
              <w:t>16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焊缝-12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全焊缝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I级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合格</w:t>
            </w:r>
          </w:p>
        </w:tc>
      </w:tr>
      <w:tr>
        <w:tc>
          <w:tcPr>
            <w:tcW w:type="dxa" w:w="960"/>
          </w:tcPr>
          <w:p>
            <w:r>
              <w:rPr>
                <w:sz w:val="16"/>
              </w:rPr>
              <w:t>17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焊缝-13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全焊缝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I级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合格</w:t>
            </w:r>
          </w:p>
        </w:tc>
      </w:tr>
    </w:tbl>
    <w:p/>
    <w:p>
      <w:r>
        <w:rPr>
          <w:sz w:val="20"/>
        </w:rPr>
        <w:t>检测人：孔繁奇 / PAUT-II级    审核人：李冠杨 / PAUT-III级    批准人：杨欣然 / PAUT-III级</w:t>
      </w:r>
    </w:p>
    <w:p>
      <w:r>
        <w:br w:type="page"/>
      </w:r>
    </w:p>
    <w:p>
      <w:r>
        <w:rPr>
          <w:b/>
          <w:color w:val="1A1A2E"/>
          <w:sz w:val="32"/>
        </w:rPr>
        <w:t>附  图</w:t>
      </w:r>
    </w:p>
    <w:p>
      <w:r>
        <w:rPr>
          <w:color w:val="666666"/>
          <w:sz w:val="18"/>
        </w:rPr>
        <w:t>报告编号：TMPL-20260716143751</w:t>
      </w:r>
    </w:p>
    <w:p>
      <w:r>
        <w:rPr>
          <w:b/>
          <w:sz w:val="22"/>
        </w:rPr>
        <w:t>焊缝-62</w:t>
      </w:r>
    </w:p>
    <w:p>
      <w:pPr>
        <w:jc w:val="center"/>
      </w:pPr>
      <w:r>
        <w:drawing>
          <wp:inline xmlns:a="http://schemas.openxmlformats.org/drawingml/2006/main" xmlns:pic="http://schemas.openxmlformats.org/drawingml/2006/picture">
            <wp:extent cx="5040000" cy="3024000"/>
            <wp:docPr id="2" name="Picture 2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tmpifllu6rz.png"/>
                    <pic:cNvPicPr/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5040000" cy="3024000"/>
                    </a:xfrm>
                    <a:prstGeom prst="rect"/>
                  </pic:spPr>
                </pic:pic>
              </a:graphicData>
            </a:graphic>
          </wp:inline>
        </w:drawing>
      </w:r>
    </w:p>
    <w:p/>
    <w:p>
      <w:r>
        <w:rPr>
          <w:b/>
          <w:sz w:val="22"/>
        </w:rPr>
        <w:t>焊缝-60</w:t>
      </w:r>
    </w:p>
    <w:p>
      <w:pPr>
        <w:jc w:val="center"/>
      </w:pPr>
      <w:r>
        <w:drawing>
          <wp:inline xmlns:a="http://schemas.openxmlformats.org/drawingml/2006/main" xmlns:pic="http://schemas.openxmlformats.org/drawingml/2006/picture">
            <wp:extent cx="5040000" cy="3024000"/>
            <wp:docPr id="3" name="Picture 3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png"/>
                    <pic:cNvPicPr/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5040000" cy="3024000"/>
                    </a:xfrm>
                    <a:prstGeom prst="rect"/>
                  </pic:spPr>
                </pic:pic>
              </a:graphicData>
            </a:graphic>
          </wp:inline>
        </w:drawing>
      </w:r>
    </w:p>
    <w:p/>
    <w:p>
      <w:r>
        <w:rPr>
          <w:b/>
          <w:sz w:val="22"/>
        </w:rPr>
        <w:t>焊缝-59</w:t>
      </w:r>
    </w:p>
    <w:p>
      <w:pPr>
        <w:jc w:val="center"/>
      </w:pPr>
      <w:r>
        <w:drawing>
          <wp:inline xmlns:a="http://schemas.openxmlformats.org/drawingml/2006/main" xmlns:pic="http://schemas.openxmlformats.org/drawingml/2006/picture">
            <wp:extent cx="5040000" cy="3024000"/>
            <wp:docPr id="4" name="Picture 4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tmpg6n66j5y.png"/>
                    <pic:cNvPicPr/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5040000" cy="3024000"/>
                    </a:xfrm>
                    <a:prstGeom prst="rect"/>
                  </pic:spPr>
                </pic:pic>
              </a:graphicData>
            </a:graphic>
          </wp:inline>
        </w:drawing>
      </w:r>
    </w:p>
    <w:p/>
    <w:p>
      <w:r>
        <w:rPr>
          <w:b/>
          <w:sz w:val="22"/>
        </w:rPr>
        <w:t>焊缝-55</w:t>
      </w:r>
    </w:p>
    <w:p>
      <w:pPr>
        <w:jc w:val="center"/>
      </w:pPr>
      <w:r>
        <w:drawing>
          <wp:inline xmlns:a="http://schemas.openxmlformats.org/drawingml/2006/main" xmlns:pic="http://schemas.openxmlformats.org/drawingml/2006/picture">
            <wp:extent cx="5040000" cy="3024000"/>
            <wp:docPr id="5" name="Picture 5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tmp41a7ap0l.png"/>
                    <pic:cNvPicPr/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5040000" cy="3024000"/>
                    </a:xfrm>
                    <a:prstGeom prst="rect"/>
                  </pic:spPr>
                </pic:pic>
              </a:graphicData>
            </a:graphic>
          </wp:inline>
        </w:drawing>
      </w:r>
    </w:p>
    <w:p/>
    <w:p>
      <w:r>
        <w:rPr>
          <w:b/>
          <w:sz w:val="22"/>
        </w:rPr>
        <w:t>焊缝-27</w:t>
      </w:r>
    </w:p>
    <w:p>
      <w:pPr>
        <w:jc w:val="center"/>
      </w:pPr>
      <w:r>
        <w:drawing>
          <wp:inline xmlns:a="http://schemas.openxmlformats.org/drawingml/2006/main" xmlns:pic="http://schemas.openxmlformats.org/drawingml/2006/picture">
            <wp:extent cx="5040000" cy="3024000"/>
            <wp:docPr id="6" name="Picture 6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tmpq7l5db1g.png"/>
                    <pic:cNvPicPr/>
                  </pic:nvPicPr>
                  <pic:blipFill>
                    <a:blip r:embed="rId14"/>
                    <a:stretch>
                      <a:fillRect/>
                    </a:stretch>
                  </pic:blipFill>
                  <pic:spPr>
                    <a:xfrm>
                      <a:off x="0" y="0"/>
                      <a:ext cx="5040000" cy="3024000"/>
                    </a:xfrm>
                    <a:prstGeom prst="rect"/>
                  </pic:spPr>
                </pic:pic>
              </a:graphicData>
            </a:graphic>
          </wp:inline>
        </w:drawing>
      </w:r>
    </w:p>
    <w:p/>
    <w:p>
      <w:r>
        <w:rPr>
          <w:b/>
          <w:sz w:val="22"/>
        </w:rPr>
        <w:t>焊缝-21</w:t>
      </w:r>
    </w:p>
    <w:p>
      <w:pPr>
        <w:jc w:val="center"/>
      </w:pPr>
      <w:r>
        <w:drawing>
          <wp:inline xmlns:a="http://schemas.openxmlformats.org/drawingml/2006/main" xmlns:pic="http://schemas.openxmlformats.org/drawingml/2006/picture">
            <wp:extent cx="5040000" cy="3024000"/>
            <wp:docPr id="7" name="Picture 7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tmpy84wgnod.png"/>
                    <pic:cNvPicPr/>
                  </pic:nvPicPr>
                  <pic:blipFill>
                    <a:blip r:embed="rId15"/>
                    <a:stretch>
                      <a:fillRect/>
                    </a:stretch>
                  </pic:blipFill>
                  <pic:spPr>
                    <a:xfrm>
                      <a:off x="0" y="0"/>
                      <a:ext cx="5040000" cy="3024000"/>
                    </a:xfrm>
                    <a:prstGeom prst="rect"/>
                  </pic:spPr>
                </pic:pic>
              </a:graphicData>
            </a:graphic>
          </wp:inline>
        </w:drawing>
      </w:r>
    </w:p>
    <w:p/>
    <w:p>
      <w:r>
        <w:rPr>
          <w:b/>
          <w:sz w:val="22"/>
        </w:rPr>
        <w:t>焊缝-20</w:t>
      </w:r>
    </w:p>
    <w:p>
      <w:pPr>
        <w:jc w:val="center"/>
      </w:pPr>
      <w:r>
        <w:drawing>
          <wp:inline xmlns:a="http://schemas.openxmlformats.org/drawingml/2006/main" xmlns:pic="http://schemas.openxmlformats.org/drawingml/2006/picture">
            <wp:extent cx="5040000" cy="3024000"/>
            <wp:docPr id="8" name="Picture 8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tmpiyb43keu.png"/>
                    <pic:cNvPicPr/>
                  </pic:nvPicPr>
                  <pic:blipFill>
                    <a:blip r:embed="rId16"/>
                    <a:stretch>
                      <a:fillRect/>
                    </a:stretch>
                  </pic:blipFill>
                  <pic:spPr>
                    <a:xfrm>
                      <a:off x="0" y="0"/>
                      <a:ext cx="5040000" cy="3024000"/>
                    </a:xfrm>
                    <a:prstGeom prst="rect"/>
                  </pic:spPr>
                </pic:pic>
              </a:graphicData>
            </a:graphic>
          </wp:inline>
        </w:drawing>
      </w:r>
    </w:p>
    <w:p/>
    <w:p>
      <w:r>
        <w:rPr>
          <w:b/>
          <w:sz w:val="22"/>
        </w:rPr>
        <w:t>焊缝-41</w:t>
      </w:r>
    </w:p>
    <w:p>
      <w:pPr>
        <w:jc w:val="center"/>
      </w:pPr>
      <w:r>
        <w:drawing>
          <wp:inline xmlns:a="http://schemas.openxmlformats.org/drawingml/2006/main" xmlns:pic="http://schemas.openxmlformats.org/drawingml/2006/picture">
            <wp:extent cx="5040000" cy="3024000"/>
            <wp:docPr id="9" name="Picture 9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png"/>
                    <pic:cNvPicPr/>
                  </pic:nvPicPr>
                  <pic:blipFill>
                    <a:blip r:embed="rId17"/>
                    <a:stretch>
                      <a:fillRect/>
                    </a:stretch>
                  </pic:blipFill>
                  <pic:spPr>
                    <a:xfrm>
                      <a:off x="0" y="0"/>
                      <a:ext cx="5040000" cy="3024000"/>
                    </a:xfrm>
                    <a:prstGeom prst="rect"/>
                  </pic:spPr>
                </pic:pic>
              </a:graphicData>
            </a:graphic>
          </wp:inline>
        </w:drawing>
      </w:r>
    </w:p>
    <w:p/>
    <w:p>
      <w:r>
        <w:rPr>
          <w:b/>
          <w:sz w:val="22"/>
        </w:rPr>
        <w:t>焊缝-44</w:t>
      </w:r>
    </w:p>
    <w:p>
      <w:pPr>
        <w:jc w:val="center"/>
      </w:pPr>
      <w:r>
        <w:drawing>
          <wp:inline xmlns:a="http://schemas.openxmlformats.org/drawingml/2006/main" xmlns:pic="http://schemas.openxmlformats.org/drawingml/2006/picture">
            <wp:extent cx="5040000" cy="3024000"/>
            <wp:docPr id="10" name="Picture 10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tmps3et1x_j.png"/>
                    <pic:cNvPicPr/>
                  </pic:nvPicPr>
                  <pic:blipFill>
                    <a:blip r:embed="rId18"/>
                    <a:stretch>
                      <a:fillRect/>
                    </a:stretch>
                  </pic:blipFill>
                  <pic:spPr>
                    <a:xfrm>
                      <a:off x="0" y="0"/>
                      <a:ext cx="5040000" cy="3024000"/>
                    </a:xfrm>
                    <a:prstGeom prst="rect"/>
                  </pic:spPr>
                </pic:pic>
              </a:graphicData>
            </a:graphic>
          </wp:inline>
        </w:drawing>
      </w:r>
    </w:p>
    <w:p/>
    <w:p>
      <w:r>
        <w:rPr>
          <w:b/>
          <w:sz w:val="22"/>
        </w:rPr>
        <w:t>焊缝-47</w:t>
      </w:r>
    </w:p>
    <w:p>
      <w:pPr>
        <w:jc w:val="center"/>
      </w:pPr>
      <w:r>
        <w:drawing>
          <wp:inline xmlns:a="http://schemas.openxmlformats.org/drawingml/2006/main" xmlns:pic="http://schemas.openxmlformats.org/drawingml/2006/picture">
            <wp:extent cx="5040000" cy="3024000"/>
            <wp:docPr id="11" name="Picture 1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png"/>
                    <pic:cNvPicPr/>
                  </pic:nvPicPr>
                  <pic:blipFill>
                    <a:blip r:embed="rId19"/>
                    <a:stretch>
                      <a:fillRect/>
                    </a:stretch>
                  </pic:blipFill>
                  <pic:spPr>
                    <a:xfrm>
                      <a:off x="0" y="0"/>
                      <a:ext cx="5040000" cy="3024000"/>
                    </a:xfrm>
                    <a:prstGeom prst="rect"/>
                  </pic:spPr>
                </pic:pic>
              </a:graphicData>
            </a:graphic>
          </wp:inline>
        </w:drawing>
      </w:r>
    </w:p>
    <w:p/>
    <w:p>
      <w:r>
        <w:rPr>
          <w:b/>
          <w:sz w:val="22"/>
        </w:rPr>
        <w:t>焊缝-16</w:t>
      </w:r>
    </w:p>
    <w:p>
      <w:pPr>
        <w:jc w:val="center"/>
      </w:pPr>
      <w:r>
        <w:drawing>
          <wp:inline xmlns:a="http://schemas.openxmlformats.org/drawingml/2006/main" xmlns:pic="http://schemas.openxmlformats.org/drawingml/2006/picture">
            <wp:extent cx="5040000" cy="3024000"/>
            <wp:docPr id="12" name="Picture 12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tmpy84wgnod.png"/>
                    <pic:cNvPicPr/>
                  </pic:nvPicPr>
                  <pic:blipFill>
                    <a:blip r:embed="rId15"/>
                    <a:stretch>
                      <a:fillRect/>
                    </a:stretch>
                  </pic:blipFill>
                  <pic:spPr>
                    <a:xfrm>
                      <a:off x="0" y="0"/>
                      <a:ext cx="5040000" cy="3024000"/>
                    </a:xfrm>
                    <a:prstGeom prst="rect"/>
                  </pic:spPr>
                </pic:pic>
              </a:graphicData>
            </a:graphic>
          </wp:inline>
        </w:drawing>
      </w:r>
    </w:p>
    <w:p/>
    <w:p>
      <w:r>
        <w:rPr>
          <w:b/>
          <w:sz w:val="22"/>
        </w:rPr>
        <w:t>焊缝-10</w:t>
      </w:r>
    </w:p>
    <w:p>
      <w:pPr>
        <w:jc w:val="center"/>
      </w:pPr>
      <w:r>
        <w:drawing>
          <wp:inline xmlns:a="http://schemas.openxmlformats.org/drawingml/2006/main" xmlns:pic="http://schemas.openxmlformats.org/drawingml/2006/picture">
            <wp:extent cx="5040000" cy="3024000"/>
            <wp:docPr id="13" name="Picture 13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tmpiyb43keu.png"/>
                    <pic:cNvPicPr/>
                  </pic:nvPicPr>
                  <pic:blipFill>
                    <a:blip r:embed="rId16"/>
                    <a:stretch>
                      <a:fillRect/>
                    </a:stretch>
                  </pic:blipFill>
                  <pic:spPr>
                    <a:xfrm>
                      <a:off x="0" y="0"/>
                      <a:ext cx="5040000" cy="3024000"/>
                    </a:xfrm>
                    <a:prstGeom prst="rect"/>
                  </pic:spPr>
                </pic:pic>
              </a:graphicData>
            </a:graphic>
          </wp:inline>
        </w:drawing>
      </w:r>
    </w:p>
    <w:p/>
    <w:p>
      <w:r>
        <w:rPr>
          <w:b/>
          <w:sz w:val="22"/>
        </w:rPr>
        <w:t>焊缝-25</w:t>
      </w:r>
    </w:p>
    <w:p>
      <w:pPr>
        <w:jc w:val="center"/>
      </w:pPr>
      <w:r>
        <w:drawing>
          <wp:inline xmlns:a="http://schemas.openxmlformats.org/drawingml/2006/main" xmlns:pic="http://schemas.openxmlformats.org/drawingml/2006/picture">
            <wp:extent cx="5040000" cy="3024000"/>
            <wp:docPr id="14" name="Picture 14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png"/>
                    <pic:cNvPicPr/>
                  </pic:nvPicPr>
                  <pic:blipFill>
                    <a:blip r:embed="rId17"/>
                    <a:stretch>
                      <a:fillRect/>
                    </a:stretch>
                  </pic:blipFill>
                  <pic:spPr>
                    <a:xfrm>
                      <a:off x="0" y="0"/>
                      <a:ext cx="5040000" cy="3024000"/>
                    </a:xfrm>
                    <a:prstGeom prst="rect"/>
                  </pic:spPr>
                </pic:pic>
              </a:graphicData>
            </a:graphic>
          </wp:inline>
        </w:drawing>
      </w:r>
    </w:p>
    <w:p/>
    <w:p>
      <w:r>
        <w:rPr>
          <w:b/>
          <w:sz w:val="22"/>
        </w:rPr>
        <w:t>焊缝-4</w:t>
      </w:r>
    </w:p>
    <w:p>
      <w:pPr>
        <w:jc w:val="center"/>
      </w:pPr>
      <w:r>
        <w:drawing>
          <wp:inline xmlns:a="http://schemas.openxmlformats.org/drawingml/2006/main" xmlns:pic="http://schemas.openxmlformats.org/drawingml/2006/picture">
            <wp:extent cx="5040000" cy="3024000"/>
            <wp:docPr id="15" name="Picture 15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tmps3et1x_j.png"/>
                    <pic:cNvPicPr/>
                  </pic:nvPicPr>
                  <pic:blipFill>
                    <a:blip r:embed="rId18"/>
                    <a:stretch>
                      <a:fillRect/>
                    </a:stretch>
                  </pic:blipFill>
                  <pic:spPr>
                    <a:xfrm>
                      <a:off x="0" y="0"/>
                      <a:ext cx="5040000" cy="3024000"/>
                    </a:xfrm>
                    <a:prstGeom prst="rect"/>
                  </pic:spPr>
                </pic:pic>
              </a:graphicData>
            </a:graphic>
          </wp:inline>
        </w:drawing>
      </w:r>
    </w:p>
    <w:p/>
    <w:p>
      <w:r>
        <w:rPr>
          <w:b/>
          <w:sz w:val="22"/>
        </w:rPr>
        <w:t>焊缝-6</w:t>
      </w:r>
    </w:p>
    <w:p>
      <w:pPr>
        <w:jc w:val="center"/>
      </w:pPr>
      <w:r>
        <w:drawing>
          <wp:inline xmlns:a="http://schemas.openxmlformats.org/drawingml/2006/main" xmlns:pic="http://schemas.openxmlformats.org/drawingml/2006/picture">
            <wp:extent cx="5040000" cy="3024000"/>
            <wp:docPr id="16" name="Picture 16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tmp7mg8b6mz.png"/>
                    <pic:cNvPicPr/>
                  </pic:nvPicPr>
                  <pic:blipFill>
                    <a:blip r:embed="rId20"/>
                    <a:stretch>
                      <a:fillRect/>
                    </a:stretch>
                  </pic:blipFill>
                  <pic:spPr>
                    <a:xfrm>
                      <a:off x="0" y="0"/>
                      <a:ext cx="5040000" cy="3024000"/>
                    </a:xfrm>
                    <a:prstGeom prst="rect"/>
                  </pic:spPr>
                </pic:pic>
              </a:graphicData>
            </a:graphic>
          </wp:inline>
        </w:drawing>
      </w:r>
    </w:p>
    <w:p/>
    <w:p>
      <w:r>
        <w:rPr>
          <w:b/>
          <w:sz w:val="22"/>
        </w:rPr>
        <w:t>焊缝-12</w:t>
      </w:r>
    </w:p>
    <w:p>
      <w:pPr>
        <w:jc w:val="center"/>
      </w:pPr>
      <w:r>
        <w:drawing>
          <wp:inline xmlns:a="http://schemas.openxmlformats.org/drawingml/2006/main" xmlns:pic="http://schemas.openxmlformats.org/drawingml/2006/picture">
            <wp:extent cx="5040000" cy="3024000"/>
            <wp:docPr id="17" name="Picture 17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tmpvgbbk3w8.png"/>
                    <pic:cNvPicPr/>
                  </pic:nvPicPr>
                  <pic:blipFill>
                    <a:blip r:embed="rId21"/>
                    <a:stretch>
                      <a:fillRect/>
                    </a:stretch>
                  </pic:blipFill>
                  <pic:spPr>
                    <a:xfrm>
                      <a:off x="0" y="0"/>
                      <a:ext cx="5040000" cy="3024000"/>
                    </a:xfrm>
                    <a:prstGeom prst="rect"/>
                  </pic:spPr>
                </pic:pic>
              </a:graphicData>
            </a:graphic>
          </wp:inline>
        </w:drawing>
      </w:r>
    </w:p>
    <w:p/>
    <w:p>
      <w:r>
        <w:rPr>
          <w:b/>
          <w:sz w:val="22"/>
        </w:rPr>
        <w:t>焊缝-13</w:t>
      </w:r>
    </w:p>
    <w:p>
      <w:pPr>
        <w:jc w:val="center"/>
      </w:pPr>
      <w:r>
        <w:drawing>
          <wp:inline xmlns:a="http://schemas.openxmlformats.org/drawingml/2006/main" xmlns:pic="http://schemas.openxmlformats.org/drawingml/2006/picture">
            <wp:extent cx="5040000" cy="6085895"/>
            <wp:docPr id="18" name="Picture 18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att_0017.png"/>
                    <pic:cNvPicPr/>
                  </pic:nvPicPr>
                  <pic:blipFill>
                    <a:blip r:embed="rId22"/>
                    <a:stretch>
                      <a:fillRect/>
                    </a:stretch>
                  </pic:blipFill>
                  <pic:spPr>
                    <a:xfrm>
                      <a:off x="0" y="0"/>
                      <a:ext cx="5040000" cy="6085895"/>
                    </a:xfrm>
                    <a:prstGeom prst="rect"/>
                  </pic:spPr>
                </pic:pic>
              </a:graphicData>
            </a:graphic>
          </wp:inline>
        </w:drawing>
      </w:r>
    </w:p>
    <w:p/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宋体" w:hAnsi="宋体"/>
      <w:sz w:val="20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image" Target="media/image1.png"/><Relationship Id="rId10" Type="http://schemas.openxmlformats.org/officeDocument/2006/relationships/image" Target="media/image2.png"/><Relationship Id="rId11" Type="http://schemas.openxmlformats.org/officeDocument/2006/relationships/image" Target="media/image3.png"/><Relationship Id="rId12" Type="http://schemas.openxmlformats.org/officeDocument/2006/relationships/image" Target="media/image4.png"/><Relationship Id="rId13" Type="http://schemas.openxmlformats.org/officeDocument/2006/relationships/image" Target="media/image5.png"/><Relationship Id="rId14" Type="http://schemas.openxmlformats.org/officeDocument/2006/relationships/image" Target="media/image6.png"/><Relationship Id="rId15" Type="http://schemas.openxmlformats.org/officeDocument/2006/relationships/image" Target="media/image7.png"/><Relationship Id="rId16" Type="http://schemas.openxmlformats.org/officeDocument/2006/relationships/image" Target="media/image8.png"/><Relationship Id="rId17" Type="http://schemas.openxmlformats.org/officeDocument/2006/relationships/image" Target="media/image9.png"/><Relationship Id="rId18" Type="http://schemas.openxmlformats.org/officeDocument/2006/relationships/image" Target="media/image10.png"/><Relationship Id="rId19" Type="http://schemas.openxmlformats.org/officeDocument/2006/relationships/image" Target="media/image11.png"/><Relationship Id="rId20" Type="http://schemas.openxmlformats.org/officeDocument/2006/relationships/image" Target="media/image12.png"/><Relationship Id="rId21" Type="http://schemas.openxmlformats.org/officeDocument/2006/relationships/image" Target="media/image13.png"/><Relationship Id="rId22" Type="http://schemas.openxmlformats.org/officeDocument/2006/relationships/image" Target="media/image14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